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Chloe Meteigner,</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Gus Albertsen,</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Jacob Morales,</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Yesenia Segovia Garcia </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Dr.Fernandez </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December 16, 2022 </w:t>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Fog Site Suitability: In the San Mateo County Area</w:t>
      </w:r>
    </w:p>
    <w:p w:rsidR="00000000" w:rsidDel="00000000" w:rsidP="00000000" w:rsidRDefault="00000000" w:rsidRPr="00000000" w14:paraId="00000009">
      <w:pP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Abstract</w:t>
      </w:r>
      <w:r w:rsidDel="00000000" w:rsidR="00000000" w:rsidRPr="00000000">
        <w:rPr>
          <w:rtl w:val="0"/>
        </w:rPr>
      </w:r>
    </w:p>
    <w:p w:rsidR="00000000" w:rsidDel="00000000" w:rsidP="00000000" w:rsidRDefault="00000000" w:rsidRPr="00000000" w14:paraId="0000000B">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climate change continuing to affect the health of our environment, water scarcity has been becoming one of mankind’s biggest threats. This threat is among the top five global risks in terms of impacts translated through socioeconomic and environmental challenges, influencing people’s well-being (Qadir et al., 2021). When looking for new ways to mitigate water scarcity impacts, fog collection has shown the potential to be a useful resource for many communities that are experiencing or are at high risk of water shortages. Fog collection can additionally change the way we manage severe droughts if optimal conditions for fog harvesting allow for it. This paper details how installing fog collectors in areas where fog is most potent can produce enough water to support local-level practicalities and uses such as community or at-home gardening. Using the software ArcGISpro, we created a digital habitat suitability model of California that community partners, and others, can use when determining how and where they can use fog harvesting techniques successfully in their community. This map will help our partners make informed and educated decisions when implementing this resource. We have also formulated recommendations on how fog water can be utilized in San Mateo County and how best their specific communities can use fog water as a potable water source. </w:t>
      </w:r>
    </w:p>
    <w:p w:rsidR="00000000" w:rsidDel="00000000" w:rsidP="00000000" w:rsidRDefault="00000000" w:rsidRPr="00000000" w14:paraId="0000000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Introduction</w:t>
      </w: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Due to the planet experiencing climate-induced, record-breaking summers, there has also been an increase in water shortages across the globe. This threat will worsen as temperatures continue to rise and climates become more unpredictable. Scientists and environmental experts have been forced to brainstorm outside of the box and create new innovations in order to keep up with these exponential changes. This paper focuses on fog water collection, and how it can be used as a potable water source at a local level. Fog water collectors are specifically designed devices consisting of mesh netting, tipping, a data logger, and a collection bucket. Harvesting fog is essentially taking full advantage of the elements that are readily available around us. In a time of uncertain climates and natural resource decline, this can be useful for millions of people who live in areas where fog capture is possible. There are many people in need of more access to freshwater sources, so it is important to fully exploit the natural resources around them in the most sustainable way possible. Fog water collectors use very little energy, and also have the potential to be fully solar-powered. This technology can reduce water waste and help improve water conservation efforts across the globe. Our class project focuses on our community partners who reside in San Mateo County: Daly City and Pacifica. Both of these communities believe they could benefit from installing fog collectors and were interested in testing it out. </w:t>
      </w:r>
    </w:p>
    <w:p w:rsidR="00000000" w:rsidDel="00000000" w:rsidP="00000000" w:rsidRDefault="00000000" w:rsidRPr="00000000" w14:paraId="0000001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Due to the particle size of fog and the unpredictability of its presence, there are some limitations to fog water collection such as how much you can collect in a certain amount of time, as well as the location you are harvesting fog. With our research, we believe that there will be enough water to support small-scale community gardens, home gardens, and/or landscape watering, depending on the amount of water collected. Creating a community garden can additionally encourage community engagement, and benefit the health of all the residents in the area with fresh and local produce. Furthermore, the ArcGIS map we developed, showing locations that are most suitable for fog collection can be utilized by our community partners when deciding where to install fog collectors in order to optimize the amount of water that can be collected. Our recommendations and tools given to Daly City and Pacifica can help these cities live more sustainably and also help ensure water security in the future. These resources can also potentially be used by other areas that experience fog and further improve this conservation method. As fog collection technologies continue to advance, implementing this resource across the country, and the globe can become a future reality for many. </w:t>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Background </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u w:val="single"/>
        </w:rPr>
        <w:drawing>
          <wp:inline distB="114300" distT="114300" distL="114300" distR="114300">
            <wp:extent cx="5715000" cy="35337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15000" cy="3533775"/>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Figure 1 Christen Hill fog collection site is compared to fog collection at </w:t>
      </w:r>
      <w:r w:rsidDel="00000000" w:rsidR="00000000" w:rsidRPr="00000000">
        <w:rPr>
          <w:rFonts w:ascii="Times New Roman" w:cs="Times New Roman" w:eastAsia="Times New Roman" w:hAnsi="Times New Roman"/>
          <w:sz w:val="24"/>
          <w:szCs w:val="24"/>
          <w:rtl w:val="0"/>
        </w:rPr>
        <w:t xml:space="preserve">Milagra</w:t>
      </w:r>
      <w:r w:rsidDel="00000000" w:rsidR="00000000" w:rsidRPr="00000000">
        <w:rPr>
          <w:rFonts w:ascii="Times New Roman" w:cs="Times New Roman" w:eastAsia="Times New Roman" w:hAnsi="Times New Roman"/>
          <w:sz w:val="24"/>
          <w:szCs w:val="24"/>
          <w:rtl w:val="0"/>
        </w:rPr>
        <w:t xml:space="preserve"> Ridge.  </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A">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comprehend the full potential fog catching can provide to communities that are facing high-risk water scarcity this section will take a look at the background, social justice, and current state of fog catching. For this Sustainable City Year‘s capstone Project, we focused on four sites in two municipalities, Daly City, California, and Pacifica, California. The three fog collectors at the Pacifica sites (Royce, Milagra Ridge, and Christen Hill) and one other fog collector in Daly city. In the future, there might be more collectors deployed at these sites. Although Our capstone class is just studying a single fog collector at each site, more collectors could potentially be used at the Pacifica sites.  Out of the four sites where the fog collectors are placed, two sites have consistently good fog collection</w:t>
      </w:r>
      <w:r w:rsidDel="00000000" w:rsidR="00000000" w:rsidRPr="00000000">
        <w:rPr>
          <w:rFonts w:ascii="Times New Roman" w:cs="Times New Roman" w:eastAsia="Times New Roman" w:hAnsi="Times New Roman"/>
          <w:sz w:val="24"/>
          <w:szCs w:val="24"/>
          <w:rtl w:val="0"/>
        </w:rPr>
        <w:t xml:space="preserve">. The poorer collection at the two sites may be due to the poor orientation of the fog collectors.</w:t>
      </w:r>
      <w:r w:rsidDel="00000000" w:rsidR="00000000" w:rsidRPr="00000000">
        <w:rPr>
          <w:rFonts w:ascii="Times New Roman" w:cs="Times New Roman" w:eastAsia="Times New Roman" w:hAnsi="Times New Roman"/>
          <w:sz w:val="24"/>
          <w:szCs w:val="24"/>
          <w:rtl w:val="0"/>
        </w:rPr>
        <w:t xml:space="preserve"> The two sites that are viable for fog harvesting are at a higher elevation. One of the sites, Christen Hill, has an elevation of two hundred twenty-three meters or about seven hundred thirty-one feet. The second viable fog site in Pacifica is Milagra Ridge.  The elevation at Milagra Ridge is two hundred and seven meters or Six hundred and seventy-nine feet above sea level. Interestingly enough, although Christen Hill is higher in elevation, Milagra Ridge gets the most exposure to fog events. Therefore, Milagra Ridge is the most successful site due to three conditions: elevation, proximity to the ocean, and favorable wind patterns. These factors help fog accumulate in the collectors. While the locations where the fog collectors are located are not disadvantaged communities, the opportunity to study and assess the fog collecting capabilities of the fog catchers can open up the possibilities of using fog water to alleviate some effects of climate change. Fog catchers will not completely offset the water supply for a given municipality, but harvesting water from fog can be a useful supplemental water source for limited projects, such as school, residential, and community gardens.</w:t>
      </w:r>
    </w:p>
    <w:p w:rsidR="00000000" w:rsidDel="00000000" w:rsidP="00000000" w:rsidRDefault="00000000" w:rsidRPr="00000000" w14:paraId="0000001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Fog water is water vapor that has condensed to form droplets. These droplets form around particles in the air.  Fog near the ocean is created when water condenses around microscopic salt particles and is suspended in the air. Essentially, fog is a cloud touching the ground.  There are three processes by which fog is created and transported through the air.  Advection, the horizontal movement of air, makes fog when moist land air meets cool ocean air, and the moisture in the air condenses. Radiation fog is associated with cool nights and when the humid warm air mixes with the cooler temperature, fog occurs. </w:t>
      </w:r>
      <w:r w:rsidDel="00000000" w:rsidR="00000000" w:rsidRPr="00000000">
        <w:rPr>
          <w:rFonts w:ascii="Times New Roman" w:cs="Times New Roman" w:eastAsia="Times New Roman" w:hAnsi="Times New Roman"/>
          <w:sz w:val="24"/>
          <w:szCs w:val="24"/>
          <w:rtl w:val="0"/>
        </w:rPr>
        <w:t xml:space="preserve">Orographic</w:t>
      </w:r>
      <w:r w:rsidDel="00000000" w:rsidR="00000000" w:rsidRPr="00000000">
        <w:rPr>
          <w:rFonts w:ascii="Times New Roman" w:cs="Times New Roman" w:eastAsia="Times New Roman" w:hAnsi="Times New Roman"/>
          <w:sz w:val="24"/>
          <w:szCs w:val="24"/>
          <w:rtl w:val="0"/>
        </w:rPr>
        <w:t xml:space="preserve"> fog forms when warm air travels over mountains and the change in elevation creates a difference in temperature, producing fog.(Morichi et al., 2018</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For this project, advection and radiation fog is the dominant form of fog transportation.  In order to harvest fog,  Fog is sent to the land on onshore winds and collected in the fog nets. </w:t>
      </w:r>
    </w:p>
    <w:p w:rsidR="00000000" w:rsidDel="00000000" w:rsidP="00000000" w:rsidRDefault="00000000" w:rsidRPr="00000000" w14:paraId="0000001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31f20"/>
          <w:sz w:val="24"/>
          <w:szCs w:val="24"/>
          <w:rtl w:val="0"/>
        </w:rPr>
        <w:t xml:space="preserve">Fog water collection has been used throughout history in low-rainfall areas.</w:t>
      </w:r>
      <w:r w:rsidDel="00000000" w:rsidR="00000000" w:rsidRPr="00000000">
        <w:rPr>
          <w:rFonts w:ascii="Times New Roman" w:cs="Times New Roman" w:eastAsia="Times New Roman" w:hAnsi="Times New Roman"/>
          <w:i w:val="1"/>
          <w:color w:val="231f20"/>
          <w:sz w:val="24"/>
          <w:szCs w:val="24"/>
          <w:rtl w:val="0"/>
        </w:rPr>
        <w:t xml:space="preserve">  </w:t>
      </w:r>
      <w:r w:rsidDel="00000000" w:rsidR="00000000" w:rsidRPr="00000000">
        <w:rPr>
          <w:rFonts w:ascii="Times New Roman" w:cs="Times New Roman" w:eastAsia="Times New Roman" w:hAnsi="Times New Roman"/>
          <w:color w:val="231f20"/>
          <w:sz w:val="24"/>
          <w:szCs w:val="24"/>
          <w:rtl w:val="0"/>
        </w:rPr>
        <w:t xml:space="preserve">In Palestine, the Atacama Desert, and the Canary Islands, fog and dew have been collected for agriculture for centuries.  Small stone walls around vines or vegetables would collect fog water and dew which would drip around the base of the plant’s root zones.  In the Canary Islands, residents would collect fog dripping from trees as their main water source. (</w:t>
      </w:r>
      <w:r w:rsidDel="00000000" w:rsidR="00000000" w:rsidRPr="00000000">
        <w:rPr>
          <w:rFonts w:ascii="Times New Roman" w:cs="Times New Roman" w:eastAsia="Times New Roman" w:hAnsi="Times New Roman"/>
          <w:sz w:val="24"/>
          <w:szCs w:val="24"/>
          <w:rtl w:val="0"/>
        </w:rPr>
        <w:t xml:space="preserve">Fessehaye, et al., 53)</w:t>
      </w:r>
      <w:r w:rsidDel="00000000" w:rsidR="00000000" w:rsidRPr="00000000">
        <w:rPr>
          <w:rtl w:val="0"/>
        </w:rPr>
      </w:r>
    </w:p>
    <w:p w:rsidR="00000000" w:rsidDel="00000000" w:rsidP="00000000" w:rsidRDefault="00000000" w:rsidRPr="00000000" w14:paraId="0000001D">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Fog measurement is complex, but the use of standard fog collectors has made it possible to measure and compare fog water output at different sites.  Unique fog collection devices used for scientific experiments have been devised throughout the years.  Starting in the early nineteenth century, fog research was explored in South Africa. Between 1901 and 1904, a South African scientist, Marloth, wanted to measure how much water the forest canopy was getting from the fog. The scientists devised a fog collector made of reed bundles centered over a rain gauge (Schemenauauer et al, 1994)With these ingenious tools, scientists could obtain basic fog data. However, data from the fog study was still limited.  Fog metering devices were becoming more sophisticated by 1953 when scientists were able to determine when a fog event happened by comparing sunlight intensities on top of a rain gauge measuring one meter long by six millimeters in diameter.  A new fog catcher soon dominated fog research.  It was made of thin wire mesh 12 inches in diameter mounted in the center of a frame of 15 cm long aluminum poles and measured fifteen centimeters long.  This device was used for research throughout the middle of the nineteenth century until the early nineteen sixties. The main problem with this fog collector was its small size and the lack of practical uses because of the size. (Schemenaur et,al 1994).   Around 1989, a new kind of collector was introduced in Quebec, Canada North America, and Europe for the seasonal analysis of the Chemistry of High Elevation Fog (CHEF) project.  Its purpose was not only to measure the water but to determine the acid pollution present in the fog. Acid rain and also acid in fog were causing damage to forests due to the direct deposit of acid pollution on vegetation. The fog collector was one meter high with Teflon-coated strings, and at high elevations, this fog collector could produce one hundred liters of fog water per hour, similar to the amount of fog water captured by conifer trees.  Suitable for sophisticated scientific experiments, this collector was expensive and complex to produce.  Fog measurement is complex, but the use of standard fog collectors has made it possible to measure and compare fog water output at different sites. Throughout the world today especially in Chile, Africa, Morocco, and Arabia, fog collectors are used for two main purposes, to collect fog water to irrigate agriculture or forestry projects and for individual household use (i.e. potable use). Conventional fog collectors such as the standard fog collector (SFC) are one meter wide by one meter high and supported by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aluminum or other metal poles one centimeter in diameter.  Three kinds of mesh are common in fog collectors(Batisha,2015) stainless steel mesh, polymer mesh, and finally, raschel mesh made from polypropylene. The raschel mesh material is successful at collecting fog water, and it is inexpensive.  It is important to use the same types of meshes consistently when comparing fog water harvesting dat</w:t>
      </w: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Different meshes are favored in different climates (Batisha al, 2015). For example, in windy regions, the double-layered collection material is most durable in these harsh conditions.</w:t>
      </w:r>
    </w:p>
    <w:p w:rsidR="00000000" w:rsidDel="00000000" w:rsidP="00000000" w:rsidRDefault="00000000" w:rsidRPr="00000000" w14:paraId="0000001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standard fog collector (SFC) and other fog collectors have the equipment to determine how much fog water is harvested. To measure the output the collector is positioned perpendicular to the prevailing wind.  When a rain event occurs, fog water and rainwater are collected in the gauge, and the gauge cannot discriminate between them, rendering those measurements unreliable.  Liters of water is the conventional norm to measure fog water because it corresponds to the metric measurement of the fog collectors and the measurement of the output can be stated in liters per square meter. To collect additional information about local weather at the fog collector, a sophisticated measuring system can be built using a wind speed and direction sensor, an anemometer, a tipping bucket, and a data logger.  This additional information can provide context for the fog measurement.  The tipping bucket rain gauge measures and reports the volumes of water collected by the fog catcher net. Fog collection rates are a function of liquid water content, wind speed, and how often fog occurs in each place. With the standard collection devices, comparisons can be made between sites.  There is a direct relationship between elevation and good fog collection. For example, in Soutpansberg, Cape Town in South Africa, fog water collection rates range from one to five liters in the lowland region and more than ten liters in high elevations greater than fifty-five hundred feet (1700 meters) (Oliver, 356)</w:t>
      </w:r>
    </w:p>
    <w:p w:rsidR="00000000" w:rsidDel="00000000" w:rsidP="00000000" w:rsidRDefault="00000000" w:rsidRPr="00000000" w14:paraId="0000001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Harvesting fog can help alleviate water shortages in arid places.  Water shortages can be due to over drafting of groundwater, increased population putting demands on available water sources, and changes in weather patterns due to climate change. Especially in remote and underdeveloped areas, there is a need to find other water sources. Harvesting fog water can help people living in arid conditions who are desperate for water.  Fog water can make agriculture, reforestation, and the availability of potable water supplies possible. </w:t>
      </w:r>
    </w:p>
    <w:p w:rsidR="00000000" w:rsidDel="00000000" w:rsidP="00000000" w:rsidRDefault="00000000" w:rsidRPr="00000000" w14:paraId="0000002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 justice needs can be met through the installation of fog projects throughout the world.  According to the United Nations report, two </w:t>
      </w:r>
      <w:r w:rsidDel="00000000" w:rsidR="00000000" w:rsidRPr="00000000">
        <w:rPr>
          <w:rFonts w:ascii="Times New Roman" w:cs="Times New Roman" w:eastAsia="Times New Roman" w:hAnsi="Times New Roman"/>
          <w:sz w:val="24"/>
          <w:szCs w:val="24"/>
          <w:rtl w:val="0"/>
        </w:rPr>
        <w:t xml:space="preserve">billion people live in countries experiencing high water stress.</w:t>
      </w:r>
      <w:r w:rsidDel="00000000" w:rsidR="00000000" w:rsidRPr="00000000">
        <w:rPr>
          <w:rFonts w:ascii="Times New Roman" w:cs="Times New Roman" w:eastAsia="Times New Roman" w:hAnsi="Times New Roman"/>
          <w:i w:val="1"/>
          <w:sz w:val="24"/>
          <w:szCs w:val="24"/>
          <w:rtl w:val="0"/>
        </w:rPr>
        <w:t xml:space="preserve"> (</w:t>
      </w:r>
      <w:hyperlink r:id="rId7">
        <w:r w:rsidDel="00000000" w:rsidR="00000000" w:rsidRPr="00000000">
          <w:rPr>
            <w:rFonts w:ascii="Times New Roman" w:cs="Times New Roman" w:eastAsia="Times New Roman" w:hAnsi="Times New Roman"/>
            <w:i w:val="1"/>
            <w:color w:val="1155cc"/>
            <w:sz w:val="24"/>
            <w:szCs w:val="24"/>
            <w:u w:val="single"/>
            <w:rtl w:val="0"/>
          </w:rPr>
          <w:t xml:space="preserve">UN 2019</w:t>
        </w:r>
      </w:hyperlink>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 July 2010 the United Nations General Assembly recognized the human right to water and sanitation.  The Assembly recognized the right of every human being to have access to between 50 and 100 liters of water per person per day for personal and domestic use, that the water should be within 1,000 meters of the home and that collection time should not exceed 30 minutes </w:t>
      </w:r>
      <w:r w:rsidDel="00000000" w:rsidR="00000000" w:rsidRPr="00000000">
        <w:rPr>
          <w:rFonts w:ascii="Times New Roman" w:cs="Times New Roman" w:eastAsia="Times New Roman" w:hAnsi="Times New Roman"/>
          <w:i w:val="1"/>
          <w:sz w:val="24"/>
          <w:szCs w:val="24"/>
          <w:rtl w:val="0"/>
        </w:rPr>
        <w:t xml:space="preserve">(UN 2019) </w:t>
      </w:r>
      <w:r w:rsidDel="00000000" w:rsidR="00000000" w:rsidRPr="00000000">
        <w:rPr>
          <w:rFonts w:ascii="Times New Roman" w:cs="Times New Roman" w:eastAsia="Times New Roman" w:hAnsi="Times New Roman"/>
          <w:sz w:val="24"/>
          <w:szCs w:val="24"/>
          <w:rtl w:val="0"/>
        </w:rPr>
        <w:t xml:space="preserve">According to UNICEF at least 1.2 billion people worldwide drink water that can be contaminated with feces.  Fog water harvesting can help meet these basic human needs. The advantage of fog collectors is that they are passive, not requiring electricity or other energy inputs, which makes them an ideal resource for disadvantaged communities.  In countries such as the global south, regions might not typically have appropriate water supplies and infrastructure to supply their communities(Schemenaur,  et al,  1994). </w:t>
      </w:r>
    </w:p>
    <w:p w:rsidR="00000000" w:rsidDel="00000000" w:rsidP="00000000" w:rsidRDefault="00000000" w:rsidRPr="00000000" w14:paraId="00000021">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Considerations for the installation of fog harvesting projects include gender equality, stakeholder perspectives, community integration, and figuring out appropriate locations and materials for the construction of fog collectors in the area. Traditionally, in undeveloped areas, women and young girls have borne the burden of collecting water for their households.  </w:t>
      </w:r>
      <w:r w:rsidDel="00000000" w:rsidR="00000000" w:rsidRPr="00000000">
        <w:rPr>
          <w:rFonts w:ascii="Times New Roman" w:cs="Times New Roman" w:eastAsia="Times New Roman" w:hAnsi="Times New Roman"/>
          <w:sz w:val="24"/>
          <w:szCs w:val="24"/>
          <w:rtl w:val="0"/>
        </w:rPr>
        <w:t xml:space="preserve">Often water sources are many miles away,  and women have dedicated hours to collecting water, time that could be spent on other activities such as education or economic ventu</w:t>
      </w:r>
      <w:r w:rsidDel="00000000" w:rsidR="00000000" w:rsidRPr="00000000">
        <w:rPr>
          <w:rFonts w:ascii="Times New Roman" w:cs="Times New Roman" w:eastAsia="Times New Roman" w:hAnsi="Times New Roman"/>
          <w:sz w:val="24"/>
          <w:szCs w:val="24"/>
          <w:rtl w:val="0"/>
        </w:rPr>
        <w:t xml:space="preserve">res.  Thankfully with fog collectors and harvesting, women can free up that opportunity cost of collecting water for daily needs.(Morichi, et al., 2018.)   </w:t>
      </w:r>
    </w:p>
    <w:p w:rsidR="00000000" w:rsidDel="00000000" w:rsidP="00000000" w:rsidRDefault="00000000" w:rsidRPr="00000000" w14:paraId="0000002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Often fog catchers and water harvesting projects are installed by nongovernmental organizations.  The organization that initiates the fog project must adhere to the traditions and paradigms of the village or area where the fog collectors are placed, and the organization must include both women and men in every decision meeting.  Another consideration when initiating fog collection projects is the cost of installation and maintenance. The benefit of the standard fog collector is that it is relatively inexpensive to build and maintain.  Additionally, there needs to be a commitment by the community members to maintain the fog collectors.  Due to the lack of appropriate training and community engagement, some fog projects fail. Projects that have built collectors and successfully collected fog water have failed because the community members abandoned the fog collectors or decided to obtain their water from a different source, even when that alternative source is more costly to the residents. In Eritrea, community members abandoned a fog project in villages due to a lack of community engagement and a lack of help to service fog collectors. (Qadir et al, 2021) </w:t>
      </w:r>
    </w:p>
    <w:p w:rsidR="00000000" w:rsidDel="00000000" w:rsidP="00000000" w:rsidRDefault="00000000" w:rsidRPr="00000000" w14:paraId="0000002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other hand, the success of numerous projects worldwide has proved that fog water collection is an important source of water for disadvantaged communities. South Africa is an example of an arid region that faces population growth and a shortage of water. Oliver found that fog collectors could supply a substantial amount of water to water-stressed communities on the west coast of South Africa. (Oliver, 2004)  In the small villages of La Ventosa and Turquia, Guatemala, where women collect water for daily needs, gender issues and inequality are at the forefront of the fog project. In total, 35 fog collectors have been installed there. A total of 1,640 square meters of mesh collects a daily average of 8,500 liters of water during the dry season (Quadir, et al., 2021)  In Peru, outside of Lima, fog collection is so successful that in the suburb of Bellavista del Paraiso 200 residents have five fog catchers 26 feet by 13 feet on a nearby  mountaintop. They collect up to 60 liters each night in the winter: potable water and water used for irrigating gardens. (USAID WASHplus, 2009) At the village </w:t>
      </w:r>
      <w:r w:rsidDel="00000000" w:rsidR="00000000" w:rsidRPr="00000000">
        <w:rPr>
          <w:rFonts w:ascii="Times New Roman" w:cs="Times New Roman" w:eastAsia="Times New Roman" w:hAnsi="Times New Roman"/>
          <w:sz w:val="24"/>
          <w:szCs w:val="24"/>
          <w:rtl w:val="0"/>
        </w:rPr>
        <w:t xml:space="preserve">of El Tofo in the Coquimbo region of Chile, a project called The Camanchaca Project after the cloud banks that form on the coast of Chile. One hundred fog collectors, each about 3 square meters, were installed, and the water collected from each square meter collected around 5 liters of water a day. The fog water supplied the fishing village with a source of safe drinking water.  Before the fog catchers were installed, the village had water trucked in once or twice a week. (Cerceda, et al., 2002) </w:t>
      </w:r>
      <w:r w:rsidDel="00000000" w:rsidR="00000000" w:rsidRPr="00000000">
        <w:rPr>
          <w:rFonts w:ascii="Times New Roman" w:cs="Times New Roman" w:eastAsia="Times New Roman" w:hAnsi="Times New Roman"/>
          <w:sz w:val="24"/>
          <w:szCs w:val="24"/>
          <w:rtl w:val="0"/>
        </w:rPr>
        <w:t xml:space="preserve">The Af</w:t>
      </w:r>
      <w:r w:rsidDel="00000000" w:rsidR="00000000" w:rsidRPr="00000000">
        <w:rPr>
          <w:rFonts w:ascii="Times New Roman" w:cs="Times New Roman" w:eastAsia="Times New Roman" w:hAnsi="Times New Roman"/>
          <w:sz w:val="24"/>
          <w:szCs w:val="24"/>
          <w:rtl w:val="0"/>
        </w:rPr>
        <w:t xml:space="preserve">rican government decided to install fog collectors in underserved communities where water scarcity is common. In Eritrea, the village of Arborobue with 827 people, fog catchers collect 3 liters of water per square meter of surface. (Quadir, et al., 2021) Through years of projects worldwide, fog harvesting has been deemed successful and fog collection became a relatively common practice. Current fog collection research aims to improve the fabrics used to collect fog. For instance, the next section of this paper will focus on the use of the ArcGIS Pro program that can be used to find suitable </w:t>
      </w:r>
      <w:r w:rsidDel="00000000" w:rsidR="00000000" w:rsidRPr="00000000">
        <w:rPr>
          <w:rFonts w:ascii="Times New Roman" w:cs="Times New Roman" w:eastAsia="Times New Roman" w:hAnsi="Times New Roman"/>
          <w:sz w:val="24"/>
          <w:szCs w:val="24"/>
          <w:rtl w:val="0"/>
        </w:rPr>
        <w:t xml:space="preserve">fog</w:t>
      </w:r>
      <w:r w:rsidDel="00000000" w:rsidR="00000000" w:rsidRPr="00000000">
        <w:rPr>
          <w:rFonts w:ascii="Times New Roman" w:cs="Times New Roman" w:eastAsia="Times New Roman" w:hAnsi="Times New Roman"/>
          <w:sz w:val="24"/>
          <w:szCs w:val="24"/>
          <w:rtl w:val="0"/>
        </w:rPr>
        <w:t xml:space="preserve"> for capture. </w:t>
      </w:r>
    </w:p>
    <w:p w:rsidR="00000000" w:rsidDel="00000000" w:rsidP="00000000" w:rsidRDefault="00000000" w:rsidRPr="00000000" w14:paraId="0000002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Methods: Construction Of A Suitability Model Using ArcGIS</w:t>
      </w:r>
    </w:p>
    <w:p w:rsidR="00000000" w:rsidDel="00000000" w:rsidP="00000000" w:rsidRDefault="00000000" w:rsidRPr="00000000" w14:paraId="0000002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To start our project, Yesenia and I (Jacob) gathered several times a week both in class and outside of class in order to find resources for data collection relevant to our project. According to our research, the data we wanted to collect most in order to make a relevant habitat suitability map was elevation, temperature, distance from the ocean and precipitation. In order to find the necessary parameters, we read through numerous fog collection articles and determined what values would give us the best site suitability statistics for fog collection locations around San Mateo County. Once the parameters were gathered, we moved on to our ArcGIS data collection. </w:t>
      </w:r>
    </w:p>
    <w:p w:rsidR="00000000" w:rsidDel="00000000" w:rsidP="00000000" w:rsidRDefault="00000000" w:rsidRPr="00000000" w14:paraId="0000002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For our data collection, we knew we wanted to acquire a digital elevation model, so we scoured San Mateo County resources and were able to find a DEM that covered the entirety of the county. We then started ArcGIS and made a blank map template. We then used the ArcGIS online cloud portal to find a suitable county boundary line for San Mateo County. This boundary will provide a sense of focus to our area of study, and enable us to confine our data to San Mateo County. This boundary line is then set to a neutral color of navy blue so it does not distract from the feature we want to highlight on the map, but still provides a frame for our data.</w:t>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Once established, we then added the San Mateo County digital elevation model. This was done by downloading the file off of the San Mateo County GIS database website and then importing that file into our GIS map via the add data function. We then used the create raster tool to make sure the digital elevation model was a raster. After ensuring the data was correctly formatted, we used the select by attributes function on the top ribbon of ArcGIS and adjusted the setting accordingly so that the digital elevation model was completely within our county boundary. Once the digital elevation model was secured within county bounds, we looked into our research in order to determine that the ideal elevation for dense fog formation would be between five hundred to one thousand feet above sea level. Using the select by attributes function, we then set the parameters on the attribute table of the digital elevation model to only display values between five hundred and one thousand feet. After that, we ensured that the symbology was set to a strong green color to ensure visibility while also not taking away from the greater focus of our map.</w:t>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While exploring our research options, we found a polygon that highlighted critical coastal ecosystems throughout San Mateo County. We decided that this would aid us in viewing the relationship between the distance from the ocean and the other factors that would define fog site suitability. This coastal zone was then restricted to county bounds using the select by attributes tool and can be seen in our map as a light blue polygon on the western side of San Mateo County. </w:t>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Next, and perhaps the most significant factor of our presentation is the suitability scale for fog collectors. In order to achieve this model, we found a precipitation layer for California on the ArcGIS cloud portal and added it to our map. We then used select by attributes to confine the data to our county boundary. Once that was achieved, we used our research to determine the ideal precipitation size for fog, which consists of droplets that are between ten and fifty microns in diameter. We used our rain raster to set these limiting factors, then organized the in county data by frequency of the precipitation. The purpose of this would be to ensure that future fog collection sites would maximize the amount of water collected from heavy fog, rather than risk scarce returns on investment of the fog catchers. After ensuring the data was correct, we set the raster symbology to a scale of colors ranging from navy blue to white, with the darkest blue signifying the most suitable areas for fog collection. After that, we set the map to a realistic basemap and turned our rasters to half transparency in order to provide our potential audiences with a realistic sense of where the fog catchers could be placed.</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It should be noted that we wanted to incorporate a temperature based model, but after importing several rasters to demonstrate the range and seasonal variability of temperature, ArcGIS and the limitations of our computers caused the software to repeatedly crash. After careful research, we determined that seasonal variability in temperature did not have a significant enough impact on the amount of fog San Mateo County produced, and was ultimately cut due to lack of significance to our final product and disruption of the ArcGIS software. Instead, we used Zentra cloud via our capstone class to gain the geographic coordinates of the current fog collectors our capstone class had already set up on the Norwest end of San Mateo County. In order to do this, we used a create point function in the ArcGIS software that allowed us to make a feature class based on coordinate values, created an excel sheet with said values and then imported the data set into ArcGIS, making the points on the map align with proper geographic coordinates. Finally, we set the symbology to a bright red location marker to signify current locations of our fog catchers. </w:t>
      </w:r>
    </w:p>
    <w:p w:rsidR="00000000" w:rsidDel="00000000" w:rsidP="00000000" w:rsidRDefault="00000000" w:rsidRPr="00000000" w14:paraId="0000002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Lastly to make our map look well put together and easy to understand we created a legend to help better understand the suitability map. I first clicked onto Insert then looked for the New Layout button and clicked it. After that ArcGIS Pro created a new layout and I picked Letter 8.5’’x11’’ for the layout. I next clicked the map frame and clicked the suitability map, then I proceeded to drag my cursor onto the blank layout where the map appeared. After that I went into the map surroundings group and picked Legend where I began to edit feature classes to better suit the map. I edited a title edited by the Fog Elevation Values to only show where fog suitability would be the highest and I also edited Fog Capture Suitability value to make it more understandable to the reader. So for instance, in the Fog Capture Suitability value we replaced the values with a scale of “unlikely” to “Most likely” indicating that the darker blue blocks are the “Most likely”. Finally I added the north arrow and scale.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Interpretation</w:t>
      </w:r>
    </w:p>
    <w:p w:rsidR="00000000" w:rsidDel="00000000" w:rsidP="00000000" w:rsidRDefault="00000000" w:rsidRPr="00000000" w14:paraId="00000035">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sake of determining which areas across San Mateo County would best cater to the needs of successful fog capture technology, our group has derived a habitat suitability model that combines several ideal conditions for fog formation. The factors taken into account are elevation, precipitation, distance from the ocean, and temperature. This was derived using a detailed research sample that outlines the ideal fog conditions in Chile by the Institute of Geography, Pontifical Catholic University of Chile (2017).  The following explanation of these factors is referenced using the habitat suitability model depicted in figure 2 above.</w:t>
      </w:r>
    </w:p>
    <w:p w:rsidR="00000000" w:rsidDel="00000000" w:rsidP="00000000" w:rsidRDefault="00000000" w:rsidRPr="00000000" w14:paraId="0000003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key points currently displayed in figure 2 are the distance from coastal zoning, ideal elevation for fog formation, and proper record of precipitation data in the form of fog. In dark blue, San Mateo County is outlined for the purposes of determining our area of focus. Proper elevation for fog, which in this model is between five hundred and one thousand meters above sea level, is depicted  (Osses, Escobar, del Rio, Garcia, Vargas, 2017). The light blue segment on the left side of the county depicts coastal zoning areas, which had little impact on the suitability of the ideal fog conditions compared to what was originally hypothesized by our study. The precipitation data depicted by varying gradient blue squares are based on organized data where the ideal size of fog particles was defined as between 0.0001 and 0.005 centimeters in diameter, or between ten to fifty micrometers according to the United States Geological Survey (2018). These factors combine our efforts to find the most suitable spaces for fog collection projects throughout San Mateo County and can be used to determine that the most suitable spaces for fog capture technology are located within the central area of San Mateo County.</w:t>
      </w:r>
    </w:p>
    <w:p w:rsidR="00000000" w:rsidDel="00000000" w:rsidP="00000000" w:rsidRDefault="00000000" w:rsidRPr="00000000" w14:paraId="0000003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4597400"/>
            <wp:effectExtent b="0" l="0" r="0" t="0"/>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9436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line="480" w:lineRule="auto"/>
        <w:rPr>
          <w:rFonts w:ascii="Times New Roman" w:cs="Times New Roman" w:eastAsia="Times New Roman" w:hAnsi="Times New Roman"/>
          <w:color w:val="999999"/>
          <w:sz w:val="24"/>
          <w:szCs w:val="24"/>
        </w:rPr>
      </w:pPr>
      <w:r w:rsidDel="00000000" w:rsidR="00000000" w:rsidRPr="00000000">
        <w:rPr>
          <w:rFonts w:ascii="Times New Roman" w:cs="Times New Roman" w:eastAsia="Times New Roman" w:hAnsi="Times New Roman"/>
          <w:color w:val="999999"/>
          <w:sz w:val="24"/>
          <w:szCs w:val="24"/>
          <w:rtl w:val="0"/>
        </w:rPr>
        <w:t xml:space="preserve">(Figure 2: Fog Capture Site Suitability Model)</w:t>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final result of our project, we wanted a proper habitat suitability model that we could use in our Sustainable City Year capstone presentation. The model displayed in figure 1 above shows the accumulation of all of our data. Most notable are the suitability features, noted by blue to white scaling squares of raster data that depict how suitable a given area would be on average if a fog catcher were to be placed there. This helps give our project partners at the North Coast County Water District a sense of how well they can expect current fog catchers to perform while also determining the viability of future fog catcher sites if they were to expand the current project.</w:t>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Alongside the suitability raster, the digital elevation model highlights the ideal ground elevation where fog would most likely form and travel. The elevations between five hundred and one thousand are highlighted in green and placed under the suitability raster in order to aid project partners in determining which of the suitable locations may be better than others for fog collection sites to to the elevation factor of dense fog formation. This would aid the North Coast County Water District in finding suitable locations for future projects if they chose to expand their fleet of fog catchers for heavy water collection efforts. </w:t>
      </w:r>
    </w:p>
    <w:p w:rsidR="00000000" w:rsidDel="00000000" w:rsidP="00000000" w:rsidRDefault="00000000" w:rsidRPr="00000000" w14:paraId="0000003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One inclusion of the map that did not have significant impact towards the overall suitability model was the coastal ecosystem polygon. This polygon actually helped us determine what factors would truly be significant for a general suitability model, as we had hypothesized that locations closer to the ocean would yield greater amounts of dense fog. The opposite was actually true, which can be noted in the rows of deep blue data squares that run through the central parts of San Mateo County, which tend to have higher elevations and are the points farthest from the ocean. By determining which factors held greater significance over others, we can remove the irrelevant data in order to make a more accurate visual representation for our capstone presentation and potentially present the model to our partners at the North Coast County Water District.</w:t>
      </w:r>
    </w:p>
    <w:p w:rsidR="00000000" w:rsidDel="00000000" w:rsidP="00000000" w:rsidRDefault="00000000" w:rsidRPr="00000000" w14:paraId="0000003D">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Discussion </w:t>
      </w:r>
    </w:p>
    <w:p w:rsidR="00000000" w:rsidDel="00000000" w:rsidP="00000000" w:rsidRDefault="00000000" w:rsidRPr="00000000" w14:paraId="0000003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0">
      <w:pPr>
        <w:spacing w:line="48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outcome of this research has provided a clear insight into the question “How practical is fog collection as a water resource for community use in our partnered cities of Daly City and Pacifica?” Once again referring back to figure 2 it is understood that fog catchers deployed in higher elevations shown by the green on the map would be the ideal area for collecting water. The article “Fog water as an alternative and sustainable water resource” states how </w:t>
      </w:r>
      <w:r w:rsidDel="00000000" w:rsidR="00000000" w:rsidRPr="00000000">
        <w:rPr>
          <w:rFonts w:ascii="Times New Roman" w:cs="Times New Roman" w:eastAsia="Times New Roman" w:hAnsi="Times New Roman"/>
          <w:sz w:val="24"/>
          <w:szCs w:val="24"/>
          <w:highlight w:val="white"/>
          <w:rtl w:val="0"/>
        </w:rPr>
        <w:t xml:space="preserve">in regions with frequent fog events the fog water collected can become a sustainable source for rural communities with low per capita water use (Domen, J.K, et. al, 2014). Therefore by measuring the habitat suitability of fog catchers we can ensure that future efforts to collect potable water can be maximized.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Furthermore, while we expected certain areas that are located near the coast to have the most fog, we determined by means of a habitat suitability model that central locations can be expected to have the highest yield of fog water collection for practical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it may be impractical to replace all water needs with the capture of fog water, the strengths of fog capture often directly align with conservation, restoration, and environmental equity efforts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tabs>
          <w:tab w:val="left" w:pos="360"/>
        </w:tabs>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ab/>
        <w:t xml:space="preserve">First and foremost the feasibility of fog water can help with the conservation of water and is a great idea when considering an option for what to use the captured fog water for. This idea of using fog water for conservation correlates back to the beginning of the paper where it was suggested that captured fog water can be recommended for small-scale usage like a community garden. Utilizing the captured fog water for small-scale use would mean that more water can be directed to drinking water. A great option that can help move us in this direction is the use of fog drips. Fog drip is the process when coalesces on foliage and creates large droplets that then travel to the ground (Ingraham. L, et., al, 1993). Fog water does show promise in reforestation; irrigation of the collected fog water can increase the growth rates of saplings in regions with frequent fog events. Furthermore, in the article titled “</w:t>
      </w:r>
      <w:r w:rsidDel="00000000" w:rsidR="00000000" w:rsidRPr="00000000">
        <w:rPr>
          <w:rFonts w:ascii="Times New Roman" w:cs="Times New Roman" w:eastAsia="Times New Roman" w:hAnsi="Times New Roman"/>
          <w:sz w:val="24"/>
          <w:szCs w:val="24"/>
          <w:rtl w:val="0"/>
        </w:rPr>
        <w:t xml:space="preserve">The importance of fog-drip water to vegetation: Point Reyes Peninsula, California” the reading additionally states how a past study that was conducted for nearly four years at the Point Reyes Peninsula in California showed that collected soil water and tree water that the stable isotopic compositions of collected fog water were much more enriched than that of the compositions of rainwater </w:t>
      </w:r>
      <w:r w:rsidDel="00000000" w:rsidR="00000000" w:rsidRPr="00000000">
        <w:rPr>
          <w:rFonts w:ascii="Times New Roman" w:cs="Times New Roman" w:eastAsia="Times New Roman" w:hAnsi="Times New Roman"/>
          <w:sz w:val="24"/>
          <w:szCs w:val="24"/>
          <w:highlight w:val="white"/>
          <w:rtl w:val="0"/>
        </w:rPr>
        <w:t xml:space="preserve">(Ingraham. L, et., al, 1993). Lastly the detection of fog-drip water found in the soil and conifer wood lets us know </w:t>
      </w:r>
    </w:p>
    <w:p w:rsidR="00000000" w:rsidDel="00000000" w:rsidP="00000000" w:rsidRDefault="00000000" w:rsidRPr="00000000" w14:paraId="00000043">
      <w:pPr>
        <w:tabs>
          <w:tab w:val="left" w:pos="360"/>
        </w:tabs>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that fog drip infiltrates at least to the depth of the root zone, which supports the idea that it may be able to recharge the groundwater system, and might in certain environments become a factor in conifer survivability (Ingraham. L, et., al, 1993). </w:t>
      </w:r>
    </w:p>
    <w:p w:rsidR="00000000" w:rsidDel="00000000" w:rsidP="00000000" w:rsidRDefault="00000000" w:rsidRPr="00000000" w14:paraId="00000044">
      <w:pPr>
        <w:tabs>
          <w:tab w:val="left" w:pos="360"/>
        </w:tabs>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ab/>
        <w:t xml:space="preserve">In addition, the collected fog water from fog creatures would be a great aiding partner for restoration and environmental equity efforts at this time of day when water scarcity across the globe is so high. </w:t>
      </w:r>
      <w:r w:rsidDel="00000000" w:rsidR="00000000" w:rsidRPr="00000000">
        <w:rPr>
          <w:rFonts w:ascii="Times New Roman" w:cs="Times New Roman" w:eastAsia="Times New Roman" w:hAnsi="Times New Roman"/>
          <w:sz w:val="24"/>
          <w:szCs w:val="24"/>
          <w:highlight w:val="white"/>
          <w:rtl w:val="0"/>
        </w:rPr>
        <w:t xml:space="preserve">Throughout the last few decades, many countries considered fog a viable unnecessary water source and its potential has been extensively studied to alleviate shortages of water for domestic, small-scale agricultural use (</w:t>
      </w:r>
      <w:r w:rsidDel="00000000" w:rsidR="00000000" w:rsidRPr="00000000">
        <w:rPr>
          <w:rFonts w:ascii="Times New Roman" w:cs="Times New Roman" w:eastAsia="Times New Roman" w:hAnsi="Times New Roman"/>
          <w:sz w:val="24"/>
          <w:szCs w:val="24"/>
          <w:rtl w:val="0"/>
        </w:rPr>
        <w:t xml:space="preserve">Fessehaye, M et al., 2013)</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highlight w:val="white"/>
          <w:rtl w:val="0"/>
        </w:rPr>
        <w:t xml:space="preserve">Once more we will be relating back to the background section which describes how some countries have such high water scarcity due to water being so vital. For example, water around the globe and more specifically in underdeveloped countries rely on water for safe drinking and farming and should only prioritize it for that use. Through the implementation of fog collecting that water can be dedicated to farming which can leave the collected water from the other resource to only be used for safe drinking giving the community much more water for consumption. A prime example of how fog collecting is helping in restoration is by decreasing water pressure on local freshwater reservoirs (UN Climate Technology Center &amp; Network). Fog collecting would be very suitable for areas that have limited natural resources for water collecting. An example of how fog collecting would help with environmental equity is through the minimization of the cost of transporting freshwater into the area (UN Climate Technology Center &amp; Network). Acquiring the </w:t>
      </w:r>
      <w:r w:rsidDel="00000000" w:rsidR="00000000" w:rsidRPr="00000000">
        <w:rPr>
          <w:rFonts w:ascii="Times New Roman" w:cs="Times New Roman" w:eastAsia="Times New Roman" w:hAnsi="Times New Roman"/>
          <w:color w:val="2e2e2e"/>
          <w:sz w:val="24"/>
          <w:szCs w:val="24"/>
          <w:highlight w:val="white"/>
          <w:rtl w:val="0"/>
        </w:rPr>
        <w:t xml:space="preserve">availability of adequate and sustainable water resources is the most important factor in  household livelihood improvement and economic development (</w:t>
      </w:r>
      <w:r w:rsidDel="00000000" w:rsidR="00000000" w:rsidRPr="00000000">
        <w:rPr>
          <w:rFonts w:ascii="Times New Roman" w:cs="Times New Roman" w:eastAsia="Times New Roman" w:hAnsi="Times New Roman"/>
          <w:sz w:val="24"/>
          <w:szCs w:val="24"/>
          <w:rtl w:val="0"/>
        </w:rPr>
        <w:t xml:space="preserve">Fessehaye, M et al., 2013). </w:t>
      </w:r>
    </w:p>
    <w:p w:rsidR="00000000" w:rsidDel="00000000" w:rsidP="00000000" w:rsidRDefault="00000000" w:rsidRPr="00000000" w14:paraId="00000045">
      <w:pPr>
        <w:tabs>
          <w:tab w:val="left" w:pos="360"/>
        </w:tabs>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summary, after the full research from the background to the methods section, our collected data has informed us that the best decision is that our two partner sites from Daly City and Pacifica City should highly consider and move forward with using their purchased fog catchers for small-scale community gardens. Although it does not have to only be limited to that one option, referring to the introduction of fog drip, the collected fog water could also be used for the small-scale restoration of any native plants that may be in the area. This could possibly introduce the idea of also educating the public community about repurposing collected fog water into the community. </w:t>
      </w:r>
      <w:r w:rsidDel="00000000" w:rsidR="00000000" w:rsidRPr="00000000">
        <w:rPr>
          <w:rtl w:val="0"/>
        </w:rPr>
      </w:r>
    </w:p>
    <w:p w:rsidR="00000000" w:rsidDel="00000000" w:rsidP="00000000" w:rsidRDefault="00000000" w:rsidRPr="00000000" w14:paraId="00000046">
      <w:pPr>
        <w:tabs>
          <w:tab w:val="left" w:pos="360"/>
        </w:tabs>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ab/>
      </w:r>
    </w:p>
    <w:p w:rsidR="00000000" w:rsidDel="00000000" w:rsidP="00000000" w:rsidRDefault="00000000" w:rsidRPr="00000000" w14:paraId="00000047">
      <w:pPr>
        <w:tabs>
          <w:tab w:val="left" w:pos="360"/>
        </w:tabs>
        <w:spacing w:line="480" w:lineRule="auto"/>
        <w:ind w:left="0" w:firstLine="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Conclusion </w:t>
      </w:r>
      <w:r w:rsidDel="00000000" w:rsidR="00000000" w:rsidRPr="00000000">
        <w:rPr>
          <w:rtl w:val="0"/>
        </w:rPr>
      </w:r>
    </w:p>
    <w:p w:rsidR="00000000" w:rsidDel="00000000" w:rsidP="00000000" w:rsidRDefault="00000000" w:rsidRPr="00000000" w14:paraId="00000048">
      <w:pPr>
        <w:spacing w:line="480" w:lineRule="auto"/>
        <w:ind w:firstLine="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 summary, fog collection holds great potential for many communities that experience fog. A reminder of the great potential that fog holds is conservation, restoration, and environmental equity. Fog collection takes none to very little energy to execute and is a sustainable method for water scarcity mitigation. Through the use of ArcGIS, we have found that installing fog collectors at sites that are of higher elevation can produce a sufficient amount of water to be used in watering plants and at-home or community gardening. This amount of fog water can also support the watering of houseplants, however larger-scale gardening or agriculture uses would need a significant increase in the amount of potable water collected. Using fog water harvesting technology is not only a sustainable solution to water scarcity, but it can also aid community engagement and wellness by supporting the growth of potential gardens. If more communities were to take advantage of these resources and technology, it could significantly help conserve freshwater use and help solidify water security in the future. The use of ArcGIS habitat suitability models can be beneficial for many people planning to integrate fog harvesting into their lives. Additional maps can be made pertaining to each unique area, aiding in successful fog capture for other communities. These maps can give those who are interested a clear understanding of what locations will work best for them to maximize their collection of potable water. Using fog collectors in more communities worldwide can give people a better understanding of how effective non-conventional methods of mitigating climate-related threats to humans can be. Fog capture is important to acknowledge as a feasible management tool for upcoming drought events, water conservation, and water scarcity. There are already several communities across the globe that use fog collection as a potable water source such as Chile, Colombia, Ethiopia, Peru, and more (Qadir et al., 2021). We hope that our research and data found from our capstone project will help further improve fog water collection technology and implementation for future uses in more communities everywhere.  </w:t>
      </w:r>
    </w:p>
    <w:p w:rsidR="00000000" w:rsidDel="00000000" w:rsidP="00000000" w:rsidRDefault="00000000" w:rsidRPr="00000000" w14:paraId="00000049">
      <w:pPr>
        <w:rPr>
          <w:rFonts w:ascii="Times New Roman" w:cs="Times New Roman" w:eastAsia="Times New Roman" w:hAnsi="Times New Roman"/>
          <w:b w:val="1"/>
          <w:sz w:val="24"/>
          <w:szCs w:val="24"/>
          <w:highlight w:val="white"/>
        </w:rPr>
      </w:pPr>
      <w:r w:rsidDel="00000000" w:rsidR="00000000" w:rsidRPr="00000000">
        <w:rPr>
          <w:rtl w:val="0"/>
        </w:rPr>
      </w:r>
    </w:p>
    <w:p w:rsidR="00000000" w:rsidDel="00000000" w:rsidP="00000000" w:rsidRDefault="00000000" w:rsidRPr="00000000" w14:paraId="0000004A">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4B">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4C">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4D">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4E">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4F">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0">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1">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2">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3">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4">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5">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6">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7">
      <w:pPr>
        <w:ind w:left="0" w:firstLine="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8">
      <w:pPr>
        <w:ind w:left="0" w:firstLine="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9">
      <w:pPr>
        <w:ind w:left="360" w:hanging="360"/>
        <w:rPr>
          <w:rFonts w:ascii="Times New Roman" w:cs="Times New Roman" w:eastAsia="Times New Roman" w:hAnsi="Times New Roman"/>
          <w:b w:val="1"/>
          <w:sz w:val="24"/>
          <w:szCs w:val="24"/>
          <w:highlight w:val="white"/>
          <w:u w:val="single"/>
        </w:rPr>
      </w:pPr>
      <w:r w:rsidDel="00000000" w:rsidR="00000000" w:rsidRPr="00000000">
        <w:br w:type="page"/>
      </w:r>
      <w:r w:rsidDel="00000000" w:rsidR="00000000" w:rsidRPr="00000000">
        <w:rPr>
          <w:rtl w:val="0"/>
        </w:rPr>
      </w:r>
    </w:p>
    <w:p w:rsidR="00000000" w:rsidDel="00000000" w:rsidP="00000000" w:rsidRDefault="00000000" w:rsidRPr="00000000" w14:paraId="0000005A">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B">
      <w:pPr>
        <w:ind w:left="360" w:hanging="360"/>
        <w:rPr>
          <w:rFonts w:ascii="Times New Roman" w:cs="Times New Roman" w:eastAsia="Times New Roman" w:hAnsi="Times New Roman"/>
          <w:b w:val="1"/>
          <w:sz w:val="24"/>
          <w:szCs w:val="24"/>
          <w:highlight w:val="white"/>
          <w:u w:val="single"/>
        </w:rPr>
      </w:pPr>
      <w:r w:rsidDel="00000000" w:rsidR="00000000" w:rsidRPr="00000000">
        <w:rPr>
          <w:rtl w:val="0"/>
        </w:rPr>
      </w:r>
    </w:p>
    <w:p w:rsidR="00000000" w:rsidDel="00000000" w:rsidP="00000000" w:rsidRDefault="00000000" w:rsidRPr="00000000" w14:paraId="0000005C">
      <w:pPr>
        <w:ind w:left="0" w:firstLine="0"/>
        <w:rPr>
          <w:rFonts w:ascii="Times New Roman" w:cs="Times New Roman" w:eastAsia="Times New Roman" w:hAnsi="Times New Roman"/>
          <w:b w:val="1"/>
          <w:sz w:val="24"/>
          <w:szCs w:val="24"/>
          <w:highlight w:val="white"/>
          <w:u w:val="single"/>
        </w:rPr>
      </w:pPr>
      <w:r w:rsidDel="00000000" w:rsidR="00000000" w:rsidRPr="00000000">
        <w:rPr>
          <w:rFonts w:ascii="Times New Roman" w:cs="Times New Roman" w:eastAsia="Times New Roman" w:hAnsi="Times New Roman"/>
          <w:b w:val="1"/>
          <w:sz w:val="24"/>
          <w:szCs w:val="24"/>
          <w:highlight w:val="white"/>
          <w:u w:val="single"/>
          <w:rtl w:val="0"/>
        </w:rPr>
        <w:t xml:space="preserve">Works Cited</w:t>
      </w:r>
    </w:p>
    <w:p w:rsidR="00000000" w:rsidDel="00000000" w:rsidP="00000000" w:rsidRDefault="00000000" w:rsidRPr="00000000" w14:paraId="0000005D">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Batisha, A.F. (2015). Feasibility and sustainability of fog harvesting. Sustainability of Water Quality and Ecology, 6, 1-1</w:t>
      </w:r>
    </w:p>
    <w:p w:rsidR="00000000" w:rsidDel="00000000" w:rsidP="00000000" w:rsidRDefault="00000000" w:rsidRPr="00000000" w14:paraId="0000005F">
      <w:pPr>
        <w:tabs>
          <w:tab w:val="left" w:pos="360"/>
        </w:tabs>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https://doi.org/10.1016/j.swaqe.2015.01.002</w:t>
      </w:r>
    </w:p>
    <w:p w:rsidR="00000000" w:rsidDel="00000000" w:rsidP="00000000" w:rsidRDefault="00000000" w:rsidRPr="00000000" w14:paraId="00000060">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Cereceda, P., Osses, P., Osses, F., Larrain, H., Salvador, M. (2002, March). The importance of fog in arid ecosystems and as an economical and social water resource. [Paper presentation]. Promoting Best Practices for Conservation and Sustainable Use. Chile.</w:t>
        <w:tab/>
      </w:r>
      <w:r w:rsidDel="00000000" w:rsidR="00000000" w:rsidRPr="00000000">
        <w:rPr>
          <w:rFonts w:ascii="Times New Roman" w:cs="Times New Roman" w:eastAsia="Times New Roman" w:hAnsi="Times New Roman"/>
          <w:sz w:val="24"/>
          <w:szCs w:val="24"/>
          <w:rtl w:val="0"/>
        </w:rPr>
        <w:t xml:space="preserve">https://www.researchgate.net/publication/282777584_The_importance_of_fog_in_arid_ecosystems_and_as_an_economical_and_social_water_resource</w:t>
      </w:r>
    </w:p>
    <w:p w:rsidR="00000000" w:rsidDel="00000000" w:rsidP="00000000" w:rsidRDefault="00000000" w:rsidRPr="00000000" w14:paraId="00000062">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 R. (2011, March 07). </w:t>
      </w:r>
      <w:r w:rsidDel="00000000" w:rsidR="00000000" w:rsidRPr="00000000">
        <w:rPr>
          <w:rFonts w:ascii="Times New Roman" w:cs="Times New Roman" w:eastAsia="Times New Roman" w:hAnsi="Times New Roman"/>
          <w:i w:val="1"/>
          <w:sz w:val="24"/>
          <w:szCs w:val="24"/>
          <w:rtl w:val="0"/>
        </w:rPr>
        <w:t xml:space="preserve">The Fog Collectors: Harvesting Water from Thin Air</w:t>
      </w:r>
      <w:r w:rsidDel="00000000" w:rsidR="00000000" w:rsidRPr="00000000">
        <w:rPr>
          <w:rFonts w:ascii="Times New Roman" w:cs="Times New Roman" w:eastAsia="Times New Roman" w:hAnsi="Times New Roman"/>
          <w:sz w:val="24"/>
          <w:szCs w:val="24"/>
          <w:rtl w:val="0"/>
        </w:rPr>
        <w:t xml:space="preserve">.  Columbia Water Center.</w:t>
        <w:tab/>
      </w:r>
      <w:r w:rsidDel="00000000" w:rsidR="00000000" w:rsidRPr="00000000">
        <w:rPr>
          <w:rFonts w:ascii="Times New Roman" w:cs="Times New Roman" w:eastAsia="Times New Roman" w:hAnsi="Times New Roman"/>
          <w:sz w:val="24"/>
          <w:szCs w:val="24"/>
          <w:rtl w:val="0"/>
        </w:rPr>
        <w:t xml:space="preserve">https://news.climate.columbia.edu/2011/03/07/the-fog-collectors-harvesting-water-from-thin-air/</w:t>
      </w:r>
    </w:p>
    <w:p w:rsidR="00000000" w:rsidDel="00000000" w:rsidP="00000000" w:rsidRDefault="00000000" w:rsidRPr="00000000" w14:paraId="00000064">
      <w:pPr>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065">
      <w:pPr>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Domen, J. K., Stringfellow, W. T., Camarillo, M. K., &amp; Gulati, S. (2014). Fog water as an alternative and sustainable water resource.</w:t>
      </w:r>
      <w:r w:rsidDel="00000000" w:rsidR="00000000" w:rsidRPr="00000000">
        <w:rPr>
          <w:rFonts w:ascii="Times New Roman" w:cs="Times New Roman" w:eastAsia="Times New Roman" w:hAnsi="Times New Roman"/>
          <w:i w:val="1"/>
          <w:sz w:val="24"/>
          <w:szCs w:val="24"/>
          <w:highlight w:val="white"/>
          <w:rtl w:val="0"/>
        </w:rPr>
        <w:t xml:space="preserve"> Clean Technologies and Environmental Policy, 16</w:t>
      </w:r>
      <w:r w:rsidDel="00000000" w:rsidR="00000000" w:rsidRPr="00000000">
        <w:rPr>
          <w:rFonts w:ascii="Times New Roman" w:cs="Times New Roman" w:eastAsia="Times New Roman" w:hAnsi="Times New Roman"/>
          <w:sz w:val="24"/>
          <w:szCs w:val="24"/>
          <w:highlight w:val="white"/>
          <w:rtl w:val="0"/>
        </w:rPr>
        <w:t xml:space="preserve">(2), 235-249. doi:https://doi.org/10.1007/s10098-013-0645-z</w:t>
      </w:r>
    </w:p>
    <w:p w:rsidR="00000000" w:rsidDel="00000000" w:rsidP="00000000" w:rsidRDefault="00000000" w:rsidRPr="00000000" w14:paraId="00000066">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tabs>
          <w:tab w:val="left" w:pos="180"/>
        </w:tabs>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Fessehaye, M., Abdul-Wahab, S.A., Savage, M.J.,Kohler, T., Gherezghiher, T., Hurni, H., (2014).Fog-water collection for community use, </w:t>
      </w:r>
      <w:r w:rsidDel="00000000" w:rsidR="00000000" w:rsidRPr="00000000">
        <w:rPr>
          <w:rFonts w:ascii="Times New Roman" w:cs="Times New Roman" w:eastAsia="Times New Roman" w:hAnsi="Times New Roman"/>
          <w:i w:val="1"/>
          <w:sz w:val="24"/>
          <w:szCs w:val="24"/>
          <w:rtl w:val="0"/>
        </w:rPr>
        <w:t xml:space="preserve">Renewable and Sustainable Energy Reviews</w:t>
      </w:r>
      <w:r w:rsidDel="00000000" w:rsidR="00000000" w:rsidRPr="00000000">
        <w:rPr>
          <w:rFonts w:ascii="Times New Roman" w:cs="Times New Roman" w:eastAsia="Times New Roman" w:hAnsi="Times New Roman"/>
          <w:sz w:val="24"/>
          <w:szCs w:val="24"/>
          <w:rtl w:val="0"/>
        </w:rPr>
        <w:t xml:space="preserve">  29(52)</w:t>
      </w:r>
    </w:p>
    <w:p w:rsidR="00000000" w:rsidDel="00000000" w:rsidP="00000000" w:rsidRDefault="00000000" w:rsidRPr="00000000" w14:paraId="00000069">
      <w:pPr>
        <w:spacing w:after="240" w:befor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Fog harvesting</w:t>
      </w:r>
      <w:r w:rsidDel="00000000" w:rsidR="00000000" w:rsidRPr="00000000">
        <w:rPr>
          <w:rFonts w:ascii="Times New Roman" w:cs="Times New Roman" w:eastAsia="Times New Roman" w:hAnsi="Times New Roman"/>
          <w:sz w:val="24"/>
          <w:szCs w:val="24"/>
          <w:rtl w:val="0"/>
        </w:rPr>
        <w:t xml:space="preserve">. Fog harvesting | Climate Technology Centre &amp; Network | Tue, 11/08/2016. (n.d.). Retrieved December 15, 2022, from https://www.ctc-n.org/technologies/fog-harvesting </w:t>
      </w:r>
    </w:p>
    <w:p w:rsidR="00000000" w:rsidDel="00000000" w:rsidP="00000000" w:rsidRDefault="00000000" w:rsidRPr="00000000" w14:paraId="0000006A">
      <w:pPr>
        <w:ind w:left="720" w:hanging="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line="240" w:lineRule="auto"/>
        <w:ind w:left="72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Jin, G., Gao, S., Shi, H., Lu, X., Yang, Y., &amp; Zheng, Q. (2022). Impacts of Sea–Land breeze circulation on the formation and development of coastal sea fog along the Shandong peninsula: A case study.</w:t>
      </w:r>
      <w:r w:rsidDel="00000000" w:rsidR="00000000" w:rsidRPr="00000000">
        <w:rPr>
          <w:rFonts w:ascii="Times New Roman" w:cs="Times New Roman" w:eastAsia="Times New Roman" w:hAnsi="Times New Roman"/>
          <w:i w:val="1"/>
          <w:sz w:val="24"/>
          <w:szCs w:val="24"/>
          <w:highlight w:val="white"/>
          <w:rtl w:val="0"/>
        </w:rPr>
        <w:t xml:space="preserve"> Atmosphere, 13</w:t>
      </w:r>
      <w:r w:rsidDel="00000000" w:rsidR="00000000" w:rsidRPr="00000000">
        <w:rPr>
          <w:rFonts w:ascii="Times New Roman" w:cs="Times New Roman" w:eastAsia="Times New Roman" w:hAnsi="Times New Roman"/>
          <w:sz w:val="24"/>
          <w:szCs w:val="24"/>
          <w:highlight w:val="white"/>
          <w:rtl w:val="0"/>
        </w:rPr>
        <w:t xml:space="preserve">(2), 165. doi:https://doi.org/10.3390/atmos13020165</w:t>
      </w:r>
      <w:r w:rsidDel="00000000" w:rsidR="00000000" w:rsidRPr="00000000">
        <w:rPr>
          <w:rtl w:val="0"/>
        </w:rPr>
      </w:r>
    </w:p>
    <w:p w:rsidR="00000000" w:rsidDel="00000000" w:rsidP="00000000" w:rsidRDefault="00000000" w:rsidRPr="00000000" w14:paraId="0000006C">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Klemm, O., Schemenauer, R. S., Lummerich, A., Cereceda, P., Marzol, V., Corell, D., van Heerden, J., Reinhard, D., Gherezghiher, T., Olivier, J., Osses, P., Sarsour, J., Frost, E., Estrela, M. J., Valiente, J. A., &amp; Fessehaye, G. M. (2012). Fog as a fresh-water resource: overview and perspectives. </w:t>
      </w:r>
      <w:r w:rsidDel="00000000" w:rsidR="00000000" w:rsidRPr="00000000">
        <w:rPr>
          <w:rFonts w:ascii="Times New Roman" w:cs="Times New Roman" w:eastAsia="Times New Roman" w:hAnsi="Times New Roman"/>
          <w:i w:val="1"/>
          <w:sz w:val="24"/>
          <w:szCs w:val="24"/>
          <w:rtl w:val="0"/>
        </w:rPr>
        <w:t xml:space="preserve">Ambio</w:t>
      </w:r>
      <w:r w:rsidDel="00000000" w:rsidR="00000000" w:rsidRPr="00000000">
        <w:rPr>
          <w:rFonts w:ascii="Times New Roman" w:cs="Times New Roman" w:eastAsia="Times New Roman" w:hAnsi="Times New Roman"/>
          <w:sz w:val="24"/>
          <w:szCs w:val="24"/>
          <w:rtl w:val="0"/>
        </w:rPr>
        <w:t xml:space="preserve">, 41(3), 221–234. </w:t>
      </w:r>
      <w:r w:rsidDel="00000000" w:rsidR="00000000" w:rsidRPr="00000000">
        <w:rPr>
          <w:rFonts w:ascii="Times New Roman" w:cs="Times New Roman" w:eastAsia="Times New Roman" w:hAnsi="Times New Roman"/>
          <w:sz w:val="24"/>
          <w:szCs w:val="24"/>
          <w:rtl w:val="0"/>
        </w:rPr>
        <w:t xml:space="preserve">https://doi.org/10.1007/s13280-012-0247-8</w:t>
      </w:r>
      <w:r w:rsidDel="00000000" w:rsidR="00000000" w:rsidRPr="00000000">
        <w:rPr>
          <w:rtl w:val="0"/>
        </w:rPr>
      </w:r>
    </w:p>
    <w:p w:rsidR="00000000" w:rsidDel="00000000" w:rsidP="00000000" w:rsidRDefault="00000000" w:rsidRPr="00000000" w14:paraId="0000006E">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Morichi, G., Calixto, L.B. and Zanelli, A. (2018) Novel applications for fog water harvesting. </w:t>
      </w:r>
      <w:r w:rsidDel="00000000" w:rsidR="00000000" w:rsidRPr="00000000">
        <w:rPr>
          <w:rFonts w:ascii="Times New Roman" w:cs="Times New Roman" w:eastAsia="Times New Roman" w:hAnsi="Times New Roman"/>
          <w:i w:val="1"/>
          <w:sz w:val="24"/>
          <w:szCs w:val="24"/>
          <w:rtl w:val="0"/>
        </w:rPr>
        <w:t xml:space="preserve">Journal of Geoscience and Environment Protection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6</w:t>
      </w:r>
      <w:r w:rsidDel="00000000" w:rsidR="00000000" w:rsidRPr="00000000">
        <w:rPr>
          <w:rFonts w:ascii="Times New Roman" w:cs="Times New Roman" w:eastAsia="Times New Roman" w:hAnsi="Times New Roman"/>
          <w:sz w:val="24"/>
          <w:szCs w:val="24"/>
          <w:rtl w:val="0"/>
        </w:rPr>
        <w:t xml:space="preserve">, 26-36 </w:t>
      </w:r>
      <w:r w:rsidDel="00000000" w:rsidR="00000000" w:rsidRPr="00000000">
        <w:rPr>
          <w:rFonts w:ascii="Times New Roman" w:cs="Times New Roman" w:eastAsia="Times New Roman" w:hAnsi="Times New Roman"/>
          <w:sz w:val="24"/>
          <w:szCs w:val="24"/>
          <w:rtl w:val="0"/>
        </w:rPr>
        <w:t xml:space="preserve">https://doi.org/10.4236/gep.2018.63004</w:t>
      </w:r>
      <w:r w:rsidDel="00000000" w:rsidR="00000000" w:rsidRPr="00000000">
        <w:rPr>
          <w:rtl w:val="0"/>
        </w:rPr>
      </w:r>
    </w:p>
    <w:p w:rsidR="00000000" w:rsidDel="00000000" w:rsidP="00000000" w:rsidRDefault="00000000" w:rsidRPr="00000000" w14:paraId="00000070">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Olivier, J. (2004). Fog harvesting: An alternative source of water supply on the west coast of south Africa. </w:t>
      </w:r>
      <w:r w:rsidDel="00000000" w:rsidR="00000000" w:rsidRPr="00000000">
        <w:rPr>
          <w:rFonts w:ascii="Times New Roman" w:cs="Times New Roman" w:eastAsia="Times New Roman" w:hAnsi="Times New Roman"/>
          <w:i w:val="1"/>
          <w:sz w:val="24"/>
          <w:szCs w:val="24"/>
          <w:rtl w:val="0"/>
        </w:rPr>
        <w:t xml:space="preserve">GeoJournal</w:t>
      </w:r>
      <w:r w:rsidDel="00000000" w:rsidR="00000000" w:rsidRPr="00000000">
        <w:rPr>
          <w:rFonts w:ascii="Times New Roman" w:cs="Times New Roman" w:eastAsia="Times New Roman" w:hAnsi="Times New Roman"/>
          <w:sz w:val="24"/>
          <w:szCs w:val="24"/>
          <w:rtl w:val="0"/>
        </w:rPr>
        <w:t xml:space="preserve">, 61(2), 203-214. </w:t>
      </w:r>
    </w:p>
    <w:p w:rsidR="00000000" w:rsidDel="00000000" w:rsidP="00000000" w:rsidRDefault="00000000" w:rsidRPr="00000000" w14:paraId="00000072">
      <w:pPr>
        <w:tabs>
          <w:tab w:val="left" w:pos="360"/>
        </w:tabs>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doi:</w:t>
      </w:r>
      <w:r w:rsidDel="00000000" w:rsidR="00000000" w:rsidRPr="00000000">
        <w:rPr>
          <w:rFonts w:ascii="Times New Roman" w:cs="Times New Roman" w:eastAsia="Times New Roman" w:hAnsi="Times New Roman"/>
          <w:sz w:val="24"/>
          <w:szCs w:val="24"/>
          <w:rtl w:val="0"/>
        </w:rPr>
        <w:t xml:space="preserve">https://doi.org/10.1007/s10708-004-2889-y</w:t>
      </w:r>
    </w:p>
    <w:p w:rsidR="00000000" w:rsidDel="00000000" w:rsidP="00000000" w:rsidRDefault="00000000" w:rsidRPr="00000000" w14:paraId="00000073">
      <w:pPr>
        <w:tabs>
          <w:tab w:val="left" w:pos="360"/>
        </w:tabs>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240" w:lineRule="auto"/>
        <w:ind w:left="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Osses, P., Escobar, R., del Rio, C., Garcia, R., &amp; Vargas, C. (2017). El Clima desértico costero con nublados abundantes del desierto de Atacama y su relación con los recursos naturales energía solar y agua de niebla. Caso de estudio Alto Patache (20,5°S), región de Tarapacá, Chile. </w:t>
      </w:r>
      <w:r w:rsidDel="00000000" w:rsidR="00000000" w:rsidRPr="00000000">
        <w:rPr>
          <w:rFonts w:ascii="Times New Roman" w:cs="Times New Roman" w:eastAsia="Times New Roman" w:hAnsi="Times New Roman"/>
          <w:i w:val="1"/>
          <w:sz w:val="24"/>
          <w:szCs w:val="24"/>
          <w:highlight w:val="white"/>
          <w:rtl w:val="0"/>
        </w:rPr>
        <w:t xml:space="preserve">Revista De Geografía Norte Grande</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68</w:t>
      </w:r>
      <w:r w:rsidDel="00000000" w:rsidR="00000000" w:rsidRPr="00000000">
        <w:rPr>
          <w:rFonts w:ascii="Times New Roman" w:cs="Times New Roman" w:eastAsia="Times New Roman" w:hAnsi="Times New Roman"/>
          <w:sz w:val="24"/>
          <w:szCs w:val="24"/>
          <w:highlight w:val="white"/>
          <w:rtl w:val="0"/>
        </w:rPr>
        <w:t xml:space="preserve">, 33–48. https://doi.org/10.4067/s0718-34022017000300033</w:t>
      </w:r>
    </w:p>
    <w:p w:rsidR="00000000" w:rsidDel="00000000" w:rsidP="00000000" w:rsidRDefault="00000000" w:rsidRPr="00000000" w14:paraId="00000075">
      <w:pPr>
        <w:spacing w:line="240" w:lineRule="auto"/>
        <w:ind w:left="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76">
      <w:pPr>
        <w:spacing w:line="240" w:lineRule="auto"/>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line="240" w:lineRule="auto"/>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240" w:lineRule="auto"/>
        <w:ind w:left="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Parde, A. N., Ghude, S. D., Narendra, G. D., Lonkar, P., Wagh, S., Govardhan, G., . . . Jenamani, R. K. (2022). Operational probabilistic fog prediction based on ensemble forecast system: A decision support system for fog.</w:t>
      </w:r>
      <w:r w:rsidDel="00000000" w:rsidR="00000000" w:rsidRPr="00000000">
        <w:rPr>
          <w:rFonts w:ascii="Times New Roman" w:cs="Times New Roman" w:eastAsia="Times New Roman" w:hAnsi="Times New Roman"/>
          <w:i w:val="1"/>
          <w:sz w:val="24"/>
          <w:szCs w:val="24"/>
          <w:rtl w:val="0"/>
        </w:rPr>
        <w:t xml:space="preserve"> Atmosphere, 13</w:t>
      </w:r>
      <w:r w:rsidDel="00000000" w:rsidR="00000000" w:rsidRPr="00000000">
        <w:rPr>
          <w:rFonts w:ascii="Times New Roman" w:cs="Times New Roman" w:eastAsia="Times New Roman" w:hAnsi="Times New Roman"/>
          <w:sz w:val="24"/>
          <w:szCs w:val="24"/>
          <w:rtl w:val="0"/>
        </w:rPr>
        <w:t xml:space="preserve">(10), 1608. doi:https://doi.org/10.3390/atmos13101608</w:t>
      </w:r>
      <w:r w:rsidDel="00000000" w:rsidR="00000000" w:rsidRPr="00000000">
        <w:rPr>
          <w:rtl w:val="0"/>
        </w:rPr>
      </w:r>
    </w:p>
    <w:p w:rsidR="00000000" w:rsidDel="00000000" w:rsidP="00000000" w:rsidRDefault="00000000" w:rsidRPr="00000000" w14:paraId="0000007A">
      <w:pPr>
        <w:spacing w:line="240" w:lineRule="auto"/>
        <w:ind w:left="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7B">
      <w:pPr>
        <w:spacing w:line="240" w:lineRule="auto"/>
        <w:ind w:left="36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Schemenauer, R. S. (1993). </w:t>
      </w:r>
      <w:r w:rsidDel="00000000" w:rsidR="00000000" w:rsidRPr="00000000">
        <w:rPr>
          <w:rFonts w:ascii="Times New Roman" w:cs="Times New Roman" w:eastAsia="Times New Roman" w:hAnsi="Times New Roman"/>
          <w:i w:val="1"/>
          <w:sz w:val="24"/>
          <w:szCs w:val="24"/>
          <w:rtl w:val="0"/>
        </w:rPr>
        <w:t xml:space="preserve">Meteorological conditions at a coastal fog collection site in Peru</w:t>
      </w:r>
      <w:r w:rsidDel="00000000" w:rsidR="00000000" w:rsidRPr="00000000">
        <w:rPr>
          <w:rFonts w:ascii="Times New Roman" w:cs="Times New Roman" w:eastAsia="Times New Roman" w:hAnsi="Times New Roman"/>
          <w:sz w:val="24"/>
          <w:szCs w:val="24"/>
          <w:rtl w:val="0"/>
        </w:rPr>
        <w:t xml:space="preserve">. Redalyc.org. https://www.redalyc.org/articulo.oa?id=56506304</w:t>
      </w:r>
      <w:r w:rsidDel="00000000" w:rsidR="00000000" w:rsidRPr="00000000">
        <w:rPr>
          <w:rtl w:val="0"/>
        </w:rPr>
      </w:r>
    </w:p>
    <w:p w:rsidR="00000000" w:rsidDel="00000000" w:rsidP="00000000" w:rsidRDefault="00000000" w:rsidRPr="00000000" w14:paraId="0000007C">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tabs>
          <w:tab w:val="left" w:pos="360"/>
        </w:tabs>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United Nations. (2022). </w:t>
      </w:r>
      <w:r w:rsidDel="00000000" w:rsidR="00000000" w:rsidRPr="00000000">
        <w:rPr>
          <w:rFonts w:ascii="Times New Roman" w:cs="Times New Roman" w:eastAsia="Times New Roman" w:hAnsi="Times New Roman"/>
          <w:i w:val="1"/>
          <w:sz w:val="24"/>
          <w:szCs w:val="24"/>
          <w:rtl w:val="0"/>
        </w:rPr>
        <w:t xml:space="preserve">Water</w:t>
      </w:r>
      <w:r w:rsidDel="00000000" w:rsidR="00000000" w:rsidRPr="00000000">
        <w:rPr>
          <w:rFonts w:ascii="Times New Roman" w:cs="Times New Roman" w:eastAsia="Times New Roman" w:hAnsi="Times New Roman"/>
          <w:sz w:val="24"/>
          <w:szCs w:val="24"/>
          <w:rtl w:val="0"/>
        </w:rPr>
        <w:t xml:space="preserve">. https://www.un.org/en/global-issues/water</w:t>
      </w:r>
      <w:r w:rsidDel="00000000" w:rsidR="00000000" w:rsidRPr="00000000">
        <w:rPr>
          <w:rtl w:val="0"/>
        </w:rPr>
      </w:r>
    </w:p>
    <w:p w:rsidR="00000000" w:rsidDel="00000000" w:rsidP="00000000" w:rsidRDefault="00000000" w:rsidRPr="00000000" w14:paraId="0000007E">
      <w:pPr>
        <w:tabs>
          <w:tab w:val="left" w:pos="360"/>
        </w:tabs>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after="240" w:before="24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Ingraham, N. L., &amp; Matthews, R. A. (1999, December 27). </w:t>
      </w:r>
      <w:r w:rsidDel="00000000" w:rsidR="00000000" w:rsidRPr="00000000">
        <w:rPr>
          <w:rFonts w:ascii="Times New Roman" w:cs="Times New Roman" w:eastAsia="Times New Roman" w:hAnsi="Times New Roman"/>
          <w:i w:val="1"/>
          <w:sz w:val="24"/>
          <w:szCs w:val="24"/>
          <w:rtl w:val="0"/>
        </w:rPr>
        <w:t xml:space="preserve">The importance of fog-drip water to vegetation: Point Reyes Peninsula, California</w:t>
      </w:r>
      <w:r w:rsidDel="00000000" w:rsidR="00000000" w:rsidRPr="00000000">
        <w:rPr>
          <w:rFonts w:ascii="Times New Roman" w:cs="Times New Roman" w:eastAsia="Times New Roman" w:hAnsi="Times New Roman"/>
          <w:sz w:val="24"/>
          <w:szCs w:val="24"/>
          <w:rtl w:val="0"/>
        </w:rPr>
        <w:t xml:space="preserve">. Journal of Hydrology. Retrieved October 21, 2022, from https://www.sciencedirect.com/science/article/pii/002216949402538M </w:t>
      </w:r>
    </w:p>
    <w:p w:rsidR="00000000" w:rsidDel="00000000" w:rsidP="00000000" w:rsidRDefault="00000000" w:rsidRPr="00000000" w14:paraId="00000080">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Qadir, M. et al., (2021) </w:t>
      </w:r>
      <w:r w:rsidDel="00000000" w:rsidR="00000000" w:rsidRPr="00000000">
        <w:rPr>
          <w:rFonts w:ascii="Times New Roman" w:cs="Times New Roman" w:eastAsia="Times New Roman" w:hAnsi="Times New Roman"/>
          <w:i w:val="1"/>
          <w:sz w:val="24"/>
          <w:szCs w:val="24"/>
          <w:rtl w:val="0"/>
        </w:rPr>
        <w:t xml:space="preserve">Research history and functional systems of fog water harvesting. https://www.frontiersin.org/articles/10.3389/frwa.2021.675269/full</w:t>
      </w:r>
      <w:r w:rsidDel="00000000" w:rsidR="00000000" w:rsidRPr="00000000">
        <w:rPr>
          <w:rtl w:val="0"/>
        </w:rPr>
      </w:r>
    </w:p>
    <w:p w:rsidR="00000000" w:rsidDel="00000000" w:rsidP="00000000" w:rsidRDefault="00000000" w:rsidRPr="00000000" w14:paraId="00000081">
      <w:pPr>
        <w:tabs>
          <w:tab w:val="left" w:pos="360"/>
        </w:tabs>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USAIDWashplus. (2009). </w:t>
      </w:r>
      <w:r w:rsidDel="00000000" w:rsidR="00000000" w:rsidRPr="00000000">
        <w:rPr>
          <w:rFonts w:ascii="Times New Roman" w:cs="Times New Roman" w:eastAsia="Times New Roman" w:hAnsi="Times New Roman"/>
          <w:i w:val="1"/>
          <w:sz w:val="24"/>
          <w:szCs w:val="24"/>
          <w:rtl w:val="0"/>
        </w:rPr>
        <w:t xml:space="preserve">Harvesting fog provides drinking water food to Peruvian slums</w:t>
      </w:r>
      <w:r w:rsidDel="00000000" w:rsidR="00000000" w:rsidRPr="00000000">
        <w:rPr>
          <w:rFonts w:ascii="Times New Roman" w:cs="Times New Roman" w:eastAsia="Times New Roman" w:hAnsi="Times New Roman"/>
          <w:sz w:val="24"/>
          <w:szCs w:val="24"/>
          <w:rtl w:val="0"/>
        </w:rPr>
        <w:t xml:space="preserve">.https://blogs.washplus.org/urbanhealthupdates/2009/11/harvesting-fog-provides-drinking-water-food-to-peruvian-slums/index.html</w:t>
      </w:r>
      <w:r w:rsidDel="00000000" w:rsidR="00000000" w:rsidRPr="00000000">
        <w:rPr>
          <w:rtl w:val="0"/>
        </w:rPr>
      </w:r>
    </w:p>
    <w:p w:rsidR="00000000" w:rsidDel="00000000" w:rsidP="00000000" w:rsidRDefault="00000000" w:rsidRPr="00000000" w14:paraId="00000082">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White, B., Sarkar, A.,  Kietzig, A.M., (2013), Fog-harvesting inspired by the Stenocara beetle—an analysis of drop collection and removal from biomimetic samples with wetting contrast, </w:t>
      </w:r>
      <w:r w:rsidDel="00000000" w:rsidR="00000000" w:rsidRPr="00000000">
        <w:rPr>
          <w:rFonts w:ascii="Times New Roman" w:cs="Times New Roman" w:eastAsia="Times New Roman" w:hAnsi="Times New Roman"/>
          <w:i w:val="1"/>
          <w:sz w:val="24"/>
          <w:szCs w:val="24"/>
          <w:rtl w:val="0"/>
        </w:rPr>
        <w:t xml:space="preserve">Applied Surface Science</w:t>
      </w:r>
      <w:r w:rsidDel="00000000" w:rsidR="00000000" w:rsidRPr="00000000">
        <w:rPr>
          <w:rFonts w:ascii="Times New Roman" w:cs="Times New Roman" w:eastAsia="Times New Roman" w:hAnsi="Times New Roman"/>
          <w:sz w:val="24"/>
          <w:szCs w:val="24"/>
          <w:rtl w:val="0"/>
        </w:rPr>
        <w:t xml:space="preserve">, 284(6), 826-836.</w:t>
      </w:r>
      <w:r w:rsidDel="00000000" w:rsidR="00000000" w:rsidRPr="00000000">
        <w:rPr>
          <w:rFonts w:ascii="Times New Roman" w:cs="Times New Roman" w:eastAsia="Times New Roman" w:hAnsi="Times New Roman"/>
          <w:sz w:val="24"/>
          <w:szCs w:val="24"/>
          <w:rtl w:val="0"/>
        </w:rPr>
        <w:t xml:space="preserve">https://doi.org/10.1016/j.apsusc.2013.08.017</w:t>
      </w:r>
    </w:p>
    <w:p w:rsidR="00000000" w:rsidDel="00000000" w:rsidP="00000000" w:rsidRDefault="00000000" w:rsidRPr="00000000" w14:paraId="00000084">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240" w:lineRule="auto"/>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ind w:left="360" w:hanging="36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F">
      <w:pPr>
        <w:spacing w:after="240" w:lineRule="auto"/>
        <w:ind w:left="360" w:hanging="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90">
      <w:pPr>
        <w:ind w:left="108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ind w:left="36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after="240" w:lineRule="auto"/>
        <w:ind w:left="360" w:hanging="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94">
      <w:pPr>
        <w:spacing w:after="240" w:lineRule="auto"/>
        <w:ind w:left="360" w:hanging="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95">
      <w:pPr>
        <w:spacing w:after="240" w:before="240" w:lineRule="auto"/>
        <w:ind w:left="360" w:hanging="36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96">
      <w:pPr>
        <w:rPr>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unstats.un.org/sdgs/report/2019/The-Sustainable-Development-Goals-Report-2019.pdf#page=36" TargetMode="External"/><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